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8F" w:rsidRPr="00504104" w:rsidRDefault="004B688F" w:rsidP="004B68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4104">
        <w:rPr>
          <w:rFonts w:ascii="Arial" w:hAnsi="Arial" w:cs="Arial"/>
          <w:b/>
          <w:bCs/>
          <w:sz w:val="28"/>
          <w:szCs w:val="28"/>
        </w:rPr>
        <w:t>Department of Engineering</w:t>
      </w:r>
    </w:p>
    <w:p w:rsidR="004B688F" w:rsidRPr="00504104" w:rsidRDefault="004B688F" w:rsidP="004B68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B688F" w:rsidRPr="00504104" w:rsidRDefault="004B688F" w:rsidP="004B688F">
      <w:pPr>
        <w:jc w:val="center"/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b/>
          <w:bCs/>
          <w:sz w:val="28"/>
          <w:szCs w:val="28"/>
        </w:rPr>
        <w:t>Research Group Induction</w:t>
      </w:r>
    </w:p>
    <w:p w:rsidR="004B688F" w:rsidRPr="00504104" w:rsidRDefault="004B688F" w:rsidP="004B688F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b/>
          <w:bCs/>
          <w:sz w:val="22"/>
          <w:szCs w:val="22"/>
        </w:rPr>
        <w:t>Name of Research Student</w:t>
      </w:r>
      <w:r w:rsidRPr="00504104">
        <w:rPr>
          <w:rFonts w:ascii="Arial" w:hAnsi="Arial" w:cs="Arial"/>
          <w:sz w:val="22"/>
          <w:szCs w:val="22"/>
        </w:rPr>
        <w:t xml:space="preserve"> .......</w:t>
      </w:r>
      <w:r w:rsidR="00E57CC5" w:rsidRPr="00504104">
        <w:rPr>
          <w:rFonts w:ascii="Arial" w:hAnsi="Arial" w:cs="Arial"/>
          <w:sz w:val="22"/>
          <w:szCs w:val="22"/>
        </w:rPr>
        <w:t>..........................</w:t>
      </w:r>
      <w:r w:rsidRPr="00504104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CD46CB" w:rsidRDefault="00CD46CB" w:rsidP="004E3C4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Use the checklist on page 2 to tick off completed items and then student and supervisor should both sign. Item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1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must be signed off before any research work begins.</w:t>
      </w:r>
    </w:p>
    <w:p w:rsidR="00DC068A" w:rsidRDefault="00DC068A" w:rsidP="004E3C49">
      <w:pPr>
        <w:rPr>
          <w:rFonts w:ascii="Arial" w:hAnsi="Arial" w:cs="Arial"/>
          <w:i/>
          <w:iCs/>
          <w:sz w:val="22"/>
          <w:szCs w:val="22"/>
        </w:rPr>
      </w:pPr>
    </w:p>
    <w:p w:rsidR="004B688F" w:rsidRPr="00504104" w:rsidRDefault="00DC068A" w:rsidP="004E3C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This</w:t>
      </w:r>
      <w:r w:rsidR="004B688F" w:rsidRPr="00504104">
        <w:rPr>
          <w:rFonts w:ascii="Arial" w:hAnsi="Arial" w:cs="Arial"/>
          <w:i/>
          <w:iCs/>
          <w:sz w:val="22"/>
          <w:szCs w:val="22"/>
        </w:rPr>
        <w:t xml:space="preserve"> form must be </w:t>
      </w:r>
      <w:r w:rsidR="00CD46CB">
        <w:rPr>
          <w:rFonts w:ascii="Arial" w:hAnsi="Arial" w:cs="Arial"/>
          <w:i/>
          <w:iCs/>
          <w:sz w:val="22"/>
          <w:szCs w:val="22"/>
        </w:rPr>
        <w:t>uploaded to the Graduate Student Information Moodle site</w:t>
      </w:r>
      <w:r w:rsidR="004E3C49">
        <w:rPr>
          <w:rFonts w:ascii="Arial" w:hAnsi="Arial" w:cs="Arial"/>
          <w:i/>
          <w:iCs/>
          <w:sz w:val="22"/>
          <w:szCs w:val="22"/>
        </w:rPr>
        <w:t xml:space="preserve"> </w:t>
      </w:r>
      <w:r w:rsidR="004B688F" w:rsidRPr="00504104">
        <w:rPr>
          <w:rFonts w:ascii="Arial" w:hAnsi="Arial" w:cs="Arial"/>
          <w:i/>
          <w:iCs/>
          <w:sz w:val="22"/>
          <w:szCs w:val="22"/>
        </w:rPr>
        <w:t xml:space="preserve">by </w:t>
      </w:r>
      <w:r w:rsidR="00C6220E" w:rsidRPr="00504104">
        <w:rPr>
          <w:rFonts w:ascii="Arial" w:hAnsi="Arial" w:cs="Arial"/>
          <w:b/>
          <w:i/>
          <w:iCs/>
          <w:sz w:val="22"/>
          <w:szCs w:val="22"/>
        </w:rPr>
        <w:t xml:space="preserve">1 </w:t>
      </w:r>
      <w:r w:rsidR="004E3C49">
        <w:rPr>
          <w:rFonts w:ascii="Arial" w:hAnsi="Arial" w:cs="Arial"/>
          <w:b/>
          <w:i/>
          <w:iCs/>
          <w:sz w:val="22"/>
          <w:szCs w:val="22"/>
        </w:rPr>
        <w:t>December</w:t>
      </w:r>
      <w:r w:rsidR="00910894">
        <w:rPr>
          <w:rFonts w:ascii="Arial" w:hAnsi="Arial" w:cs="Arial"/>
          <w:b/>
          <w:i/>
          <w:iCs/>
          <w:sz w:val="22"/>
          <w:szCs w:val="22"/>
        </w:rPr>
        <w:t xml:space="preserve"> (Michaelmas Term starters) or 1 March (Lent </w:t>
      </w:r>
      <w:proofErr w:type="gramStart"/>
      <w:r w:rsidR="00910894">
        <w:rPr>
          <w:rFonts w:ascii="Arial" w:hAnsi="Arial" w:cs="Arial"/>
          <w:b/>
          <w:i/>
          <w:iCs/>
          <w:sz w:val="22"/>
          <w:szCs w:val="22"/>
        </w:rPr>
        <w:t>Term</w:t>
      </w:r>
      <w:proofErr w:type="gramEnd"/>
      <w:r w:rsidR="00910894">
        <w:rPr>
          <w:rFonts w:ascii="Arial" w:hAnsi="Arial" w:cs="Arial"/>
          <w:b/>
          <w:i/>
          <w:iCs/>
          <w:sz w:val="22"/>
          <w:szCs w:val="22"/>
        </w:rPr>
        <w:t xml:space="preserve"> starters)</w:t>
      </w:r>
      <w:r w:rsidR="00504104" w:rsidRPr="00504104"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b/>
          <w:bCs/>
          <w:szCs w:val="24"/>
        </w:rPr>
        <w:t>1. Health and Safety</w:t>
      </w: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sz w:val="22"/>
          <w:szCs w:val="22"/>
        </w:rPr>
        <w:t>The supervisor, or a nominated deputy, should provide such information as is required to enable safe efficient work within the research group. Research work may not begin until this item has been signed off.</w:t>
      </w: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sz w:val="22"/>
          <w:szCs w:val="22"/>
        </w:rPr>
        <w:tab/>
      </w:r>
      <w:r w:rsidRPr="00504104">
        <w:rPr>
          <w:rFonts w:ascii="Arial" w:hAnsi="Arial" w:cs="Arial"/>
          <w:sz w:val="22"/>
          <w:szCs w:val="22"/>
        </w:rPr>
        <w:tab/>
      </w:r>
      <w:r w:rsidRPr="00504104">
        <w:rPr>
          <w:rFonts w:ascii="Arial" w:hAnsi="Arial" w:cs="Arial"/>
          <w:sz w:val="22"/>
          <w:szCs w:val="22"/>
        </w:rPr>
        <w:tab/>
      </w:r>
      <w:r w:rsidRPr="00504104">
        <w:rPr>
          <w:rFonts w:ascii="Arial" w:hAnsi="Arial" w:cs="Arial"/>
          <w:sz w:val="22"/>
          <w:szCs w:val="22"/>
        </w:rPr>
        <w:tab/>
      </w:r>
      <w:r w:rsidRPr="00504104">
        <w:rPr>
          <w:rFonts w:ascii="Arial" w:hAnsi="Arial" w:cs="Arial"/>
          <w:sz w:val="22"/>
          <w:szCs w:val="22"/>
        </w:rPr>
        <w:tab/>
      </w:r>
      <w:r w:rsidRPr="00504104">
        <w:rPr>
          <w:rFonts w:ascii="Arial" w:hAnsi="Arial" w:cs="Arial"/>
          <w:sz w:val="22"/>
          <w:szCs w:val="22"/>
        </w:rPr>
        <w:tab/>
      </w:r>
      <w:r w:rsidRPr="00504104">
        <w:rPr>
          <w:rFonts w:ascii="Arial" w:hAnsi="Arial" w:cs="Arial"/>
          <w:sz w:val="22"/>
          <w:szCs w:val="22"/>
        </w:rPr>
        <w:tab/>
      </w:r>
    </w:p>
    <w:tbl>
      <w:tblPr>
        <w:tblW w:w="10004" w:type="dxa"/>
        <w:tblInd w:w="13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4338"/>
        <w:gridCol w:w="1555"/>
      </w:tblGrid>
      <w:tr w:rsidR="00CD46CB" w:rsidRPr="00504104" w:rsidTr="00CD46CB">
        <w:trPr>
          <w:cantSplit/>
          <w:trHeight w:val="40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Signatures: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CD46CB">
            <w:pPr>
              <w:rPr>
                <w:rFonts w:ascii="Arial" w:hAnsi="Arial" w:cs="Arial"/>
                <w:szCs w:val="24"/>
              </w:rPr>
            </w:pPr>
            <w:r w:rsidRPr="00504104">
              <w:rPr>
                <w:rFonts w:ascii="Arial" w:hAnsi="Arial" w:cs="Arial"/>
                <w:sz w:val="22"/>
                <w:szCs w:val="22"/>
              </w:rPr>
              <w:t>Supervisor</w:t>
            </w:r>
            <w:r>
              <w:rPr>
                <w:rFonts w:ascii="Arial" w:hAnsi="Arial" w:cs="Arial"/>
                <w:sz w:val="22"/>
                <w:szCs w:val="22"/>
              </w:rPr>
              <w:t>/deputy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9A4436">
            <w:pPr>
              <w:rPr>
                <w:rFonts w:ascii="Arial" w:hAnsi="Arial" w:cs="Arial"/>
                <w:szCs w:val="24"/>
              </w:rPr>
            </w:pPr>
            <w:r w:rsidRPr="00504104">
              <w:rPr>
                <w:rFonts w:ascii="Arial" w:hAnsi="Arial" w:cs="Arial"/>
                <w:sz w:val="22"/>
                <w:szCs w:val="22"/>
              </w:rPr>
              <w:t>Student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6CB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9A4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9A4436">
            <w:pPr>
              <w:rPr>
                <w:rFonts w:ascii="Arial" w:hAnsi="Arial" w:cs="Arial"/>
                <w:szCs w:val="24"/>
              </w:rPr>
            </w:pPr>
            <w:r w:rsidRPr="0050410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b/>
          <w:bCs/>
          <w:szCs w:val="24"/>
        </w:rPr>
        <w:t>2. Introduction to academic staff, post</w:t>
      </w:r>
      <w:r w:rsidRPr="00504104">
        <w:rPr>
          <w:rFonts w:ascii="Arial" w:hAnsi="Arial" w:cs="Arial"/>
          <w:b/>
          <w:bCs/>
          <w:szCs w:val="24"/>
        </w:rPr>
        <w:noBreakHyphen/>
        <w:t>doctoral researchers and students</w:t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</w:p>
    <w:p w:rsid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sz w:val="22"/>
          <w:szCs w:val="22"/>
        </w:rPr>
        <w:t>The supervisor should outline the work of all group members doing research directly relevant to the area in which the re</w:t>
      </w:r>
      <w:r w:rsidR="00CD46CB">
        <w:rPr>
          <w:rFonts w:ascii="Arial" w:hAnsi="Arial" w:cs="Arial"/>
          <w:sz w:val="22"/>
          <w:szCs w:val="22"/>
        </w:rPr>
        <w:t xml:space="preserve">search student will be working. </w:t>
      </w:r>
      <w:r w:rsidRPr="00504104">
        <w:rPr>
          <w:rFonts w:ascii="Arial" w:hAnsi="Arial" w:cs="Arial"/>
          <w:sz w:val="22"/>
          <w:szCs w:val="22"/>
        </w:rPr>
        <w:t>There should be a chance to meet key members of staff either after a seminar or d</w:t>
      </w:r>
      <w:r w:rsidR="00CD46CB">
        <w:rPr>
          <w:rFonts w:ascii="Arial" w:hAnsi="Arial" w:cs="Arial"/>
          <w:sz w:val="22"/>
          <w:szCs w:val="22"/>
        </w:rPr>
        <w:t xml:space="preserve">uring some group social event. </w:t>
      </w:r>
      <w:r w:rsidRPr="00504104">
        <w:rPr>
          <w:rFonts w:ascii="Arial" w:hAnsi="Arial" w:cs="Arial"/>
          <w:sz w:val="22"/>
          <w:szCs w:val="22"/>
        </w:rPr>
        <w:t xml:space="preserve">In </w:t>
      </w:r>
      <w:r w:rsidR="00CD46CB" w:rsidRPr="00504104">
        <w:rPr>
          <w:rFonts w:ascii="Arial" w:hAnsi="Arial" w:cs="Arial"/>
          <w:sz w:val="22"/>
          <w:szCs w:val="22"/>
        </w:rPr>
        <w:t>particular,</w:t>
      </w:r>
      <w:r w:rsidRPr="00504104">
        <w:rPr>
          <w:rFonts w:ascii="Arial" w:hAnsi="Arial" w:cs="Arial"/>
          <w:sz w:val="22"/>
          <w:szCs w:val="22"/>
        </w:rPr>
        <w:t xml:space="preserve"> it is important that the student has an opportunity to meet his or her </w:t>
      </w:r>
      <w:r w:rsidR="00CD46CB">
        <w:rPr>
          <w:rFonts w:ascii="Arial" w:hAnsi="Arial" w:cs="Arial"/>
          <w:sz w:val="22"/>
          <w:szCs w:val="22"/>
        </w:rPr>
        <w:t>adviser</w:t>
      </w:r>
      <w:r w:rsidRPr="00504104">
        <w:rPr>
          <w:rFonts w:ascii="Arial" w:hAnsi="Arial" w:cs="Arial"/>
          <w:sz w:val="22"/>
          <w:szCs w:val="22"/>
        </w:rPr>
        <w:t xml:space="preserve"> as</w:t>
      </w:r>
      <w:r w:rsidR="00CD46CB">
        <w:rPr>
          <w:rFonts w:ascii="Arial" w:hAnsi="Arial" w:cs="Arial"/>
          <w:sz w:val="22"/>
          <w:szCs w:val="22"/>
        </w:rPr>
        <w:t xml:space="preserve"> well as his or her supervisor.</w:t>
      </w:r>
      <w:r w:rsidRPr="00504104">
        <w:rPr>
          <w:rFonts w:ascii="Arial" w:hAnsi="Arial" w:cs="Arial"/>
          <w:sz w:val="22"/>
          <w:szCs w:val="22"/>
        </w:rPr>
        <w:t xml:space="preserve"> </w:t>
      </w:r>
      <w:r w:rsidR="00CD46CB" w:rsidRPr="00504104">
        <w:rPr>
          <w:rFonts w:ascii="Arial" w:hAnsi="Arial" w:cs="Arial"/>
          <w:sz w:val="22"/>
          <w:szCs w:val="22"/>
        </w:rPr>
        <w:t>Ideally,</w:t>
      </w:r>
      <w:r w:rsidRPr="00504104">
        <w:rPr>
          <w:rFonts w:ascii="Arial" w:hAnsi="Arial" w:cs="Arial"/>
          <w:sz w:val="22"/>
          <w:szCs w:val="22"/>
        </w:rPr>
        <w:t xml:space="preserve"> there should be an opportunity to meet other students and staff working in a s</w:t>
      </w:r>
      <w:r w:rsidR="00504104">
        <w:rPr>
          <w:rFonts w:ascii="Arial" w:hAnsi="Arial" w:cs="Arial"/>
          <w:sz w:val="22"/>
          <w:szCs w:val="22"/>
        </w:rPr>
        <w:t>imilar area at a social event.</w:t>
      </w:r>
    </w:p>
    <w:p w:rsidR="00504104" w:rsidRPr="00504104" w:rsidRDefault="00504104" w:rsidP="00CD46CB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b/>
          <w:bCs/>
          <w:szCs w:val="24"/>
        </w:rPr>
        <w:t>3. Facilities and Research Environment</w:t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b/>
          <w:bCs/>
          <w:sz w:val="22"/>
          <w:szCs w:val="22"/>
        </w:rPr>
        <w:t>Laboratory.</w:t>
      </w:r>
      <w:r w:rsidR="00CD46CB">
        <w:rPr>
          <w:rFonts w:ascii="Arial" w:hAnsi="Arial" w:cs="Arial"/>
          <w:sz w:val="22"/>
          <w:szCs w:val="22"/>
        </w:rPr>
        <w:t xml:space="preserve"> </w:t>
      </w:r>
      <w:r w:rsidRPr="00504104">
        <w:rPr>
          <w:rFonts w:ascii="Arial" w:hAnsi="Arial" w:cs="Arial"/>
          <w:sz w:val="22"/>
          <w:szCs w:val="22"/>
        </w:rPr>
        <w:t>The supervisor, or a nominated deputy, should describe the laboratory faciliti</w:t>
      </w:r>
      <w:r w:rsidR="00CD46CB">
        <w:rPr>
          <w:rFonts w:ascii="Arial" w:hAnsi="Arial" w:cs="Arial"/>
          <w:sz w:val="22"/>
          <w:szCs w:val="22"/>
        </w:rPr>
        <w:t xml:space="preserve">es used by the research group. </w:t>
      </w:r>
      <w:r w:rsidRPr="00504104">
        <w:rPr>
          <w:rFonts w:ascii="Arial" w:hAnsi="Arial" w:cs="Arial"/>
          <w:sz w:val="22"/>
          <w:szCs w:val="22"/>
        </w:rPr>
        <w:t>Arrangements for sharing limited</w:t>
      </w:r>
      <w:r w:rsidR="00CD46CB">
        <w:rPr>
          <w:rFonts w:ascii="Arial" w:hAnsi="Arial" w:cs="Arial"/>
          <w:sz w:val="22"/>
          <w:szCs w:val="22"/>
        </w:rPr>
        <w:t xml:space="preserve"> resources should be outlined. </w:t>
      </w:r>
      <w:r w:rsidRPr="00504104">
        <w:rPr>
          <w:rFonts w:ascii="Arial" w:hAnsi="Arial" w:cs="Arial"/>
          <w:sz w:val="22"/>
          <w:szCs w:val="22"/>
        </w:rPr>
        <w:t>Relevant technicians should be introduced.</w:t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b/>
          <w:bCs/>
          <w:sz w:val="22"/>
          <w:szCs w:val="22"/>
        </w:rPr>
        <w:t>Computing</w:t>
      </w:r>
      <w:r w:rsidR="00CD46CB">
        <w:rPr>
          <w:rFonts w:ascii="Arial" w:hAnsi="Arial" w:cs="Arial"/>
          <w:sz w:val="22"/>
          <w:szCs w:val="22"/>
        </w:rPr>
        <w:t xml:space="preserve">. </w:t>
      </w:r>
      <w:r w:rsidRPr="00504104">
        <w:rPr>
          <w:rFonts w:ascii="Arial" w:hAnsi="Arial" w:cs="Arial"/>
          <w:sz w:val="22"/>
          <w:szCs w:val="22"/>
        </w:rPr>
        <w:t>The supervisor, or a nominated deputy, should describe the computing faciliti</w:t>
      </w:r>
      <w:r w:rsidR="00CD46CB">
        <w:rPr>
          <w:rFonts w:ascii="Arial" w:hAnsi="Arial" w:cs="Arial"/>
          <w:sz w:val="22"/>
          <w:szCs w:val="22"/>
        </w:rPr>
        <w:t xml:space="preserve">es used by the research group. </w:t>
      </w:r>
      <w:r w:rsidRPr="00504104">
        <w:rPr>
          <w:rFonts w:ascii="Arial" w:hAnsi="Arial" w:cs="Arial"/>
          <w:sz w:val="22"/>
          <w:szCs w:val="22"/>
        </w:rPr>
        <w:t>Facilities for word processing and where appropriate, numerical</w:t>
      </w:r>
      <w:r w:rsidR="00CD46CB">
        <w:rPr>
          <w:rFonts w:ascii="Arial" w:hAnsi="Arial" w:cs="Arial"/>
          <w:sz w:val="22"/>
          <w:szCs w:val="22"/>
        </w:rPr>
        <w:t xml:space="preserve"> analysis should be described. </w:t>
      </w:r>
      <w:r w:rsidRPr="00504104">
        <w:rPr>
          <w:rFonts w:ascii="Arial" w:hAnsi="Arial" w:cs="Arial"/>
          <w:sz w:val="22"/>
          <w:szCs w:val="22"/>
        </w:rPr>
        <w:t>Relevant computer officers should be introduced.</w:t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b/>
          <w:bCs/>
          <w:sz w:val="22"/>
          <w:szCs w:val="22"/>
        </w:rPr>
        <w:t>Libraries</w:t>
      </w:r>
      <w:r w:rsidR="00CD46CB">
        <w:rPr>
          <w:rFonts w:ascii="Arial" w:hAnsi="Arial" w:cs="Arial"/>
          <w:sz w:val="22"/>
          <w:szCs w:val="22"/>
        </w:rPr>
        <w:t xml:space="preserve">. </w:t>
      </w:r>
      <w:r w:rsidRPr="00504104">
        <w:rPr>
          <w:rFonts w:ascii="Arial" w:hAnsi="Arial" w:cs="Arial"/>
          <w:sz w:val="22"/>
          <w:szCs w:val="22"/>
        </w:rPr>
        <w:t>The supervisor, or a nominated deputy, should describe the libraries in Cambridge and resources on the web that are relevant to the research. Effective use of bibliographic databases to</w:t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sz w:val="22"/>
          <w:szCs w:val="22"/>
        </w:rPr>
        <w:t xml:space="preserve">track both forwards and backwards in time </w:t>
      </w:r>
      <w:r w:rsidR="00CD46CB">
        <w:rPr>
          <w:rFonts w:ascii="Arial" w:hAnsi="Arial" w:cs="Arial"/>
          <w:sz w:val="22"/>
          <w:szCs w:val="22"/>
        </w:rPr>
        <w:t xml:space="preserve">should be described in detail. </w:t>
      </w:r>
      <w:r w:rsidRPr="00504104">
        <w:rPr>
          <w:rFonts w:ascii="Arial" w:hAnsi="Arial" w:cs="Arial"/>
          <w:sz w:val="22"/>
          <w:szCs w:val="22"/>
        </w:rPr>
        <w:t>Techniques for obtaining inter</w:t>
      </w:r>
      <w:r w:rsidRPr="00504104">
        <w:rPr>
          <w:rFonts w:ascii="Arial" w:hAnsi="Arial" w:cs="Arial"/>
          <w:sz w:val="22"/>
          <w:szCs w:val="22"/>
        </w:rPr>
        <w:noBreakHyphen/>
        <w:t>library loans through the Engineering Department Library and for paying for photocopies at remote libraries should be described.</w:t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b/>
          <w:bCs/>
          <w:sz w:val="22"/>
          <w:szCs w:val="22"/>
        </w:rPr>
        <w:t>The Wider Research Community</w:t>
      </w:r>
      <w:r w:rsidR="00CD46CB">
        <w:rPr>
          <w:rFonts w:ascii="Arial" w:hAnsi="Arial" w:cs="Arial"/>
          <w:sz w:val="22"/>
          <w:szCs w:val="22"/>
        </w:rPr>
        <w:t xml:space="preserve">. </w:t>
      </w:r>
      <w:r w:rsidRPr="00504104">
        <w:rPr>
          <w:rFonts w:ascii="Arial" w:hAnsi="Arial" w:cs="Arial"/>
          <w:sz w:val="22"/>
          <w:szCs w:val="22"/>
        </w:rPr>
        <w:t>The supervisor, or a nominated deputy, should describe the conferences and journals that are most relevant to the research area.</w:t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b/>
          <w:bCs/>
          <w:szCs w:val="24"/>
        </w:rPr>
        <w:t>4. Research Practice</w:t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sz w:val="22"/>
          <w:szCs w:val="22"/>
        </w:rPr>
        <w:t>The supervisor should give general guidelines for the conduct of the research: working times, notebooks, administrative requirements, security and expectations for the supervisor</w:t>
      </w:r>
      <w:r w:rsidRPr="00504104">
        <w:rPr>
          <w:rFonts w:ascii="Arial" w:hAnsi="Arial" w:cs="Arial"/>
          <w:sz w:val="22"/>
          <w:szCs w:val="22"/>
        </w:rPr>
        <w:noBreakHyphen/>
        <w:t>student relationship.</w:t>
      </w:r>
    </w:p>
    <w:p w:rsidR="00CD46CB" w:rsidRDefault="00CD46CB" w:rsidP="00CD46CB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sz w:val="22"/>
          <w:szCs w:val="22"/>
        </w:rPr>
        <w:tab/>
      </w:r>
      <w:r w:rsidRPr="00504104">
        <w:rPr>
          <w:rFonts w:ascii="Arial" w:hAnsi="Arial" w:cs="Arial"/>
          <w:sz w:val="22"/>
          <w:szCs w:val="22"/>
        </w:rPr>
        <w:tab/>
      </w:r>
      <w:r w:rsidRPr="00504104">
        <w:rPr>
          <w:rFonts w:ascii="Arial" w:hAnsi="Arial" w:cs="Arial"/>
          <w:sz w:val="22"/>
          <w:szCs w:val="22"/>
        </w:rPr>
        <w:tab/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04104">
        <w:rPr>
          <w:rFonts w:ascii="Arial" w:hAnsi="Arial" w:cs="Arial"/>
          <w:b/>
          <w:bCs/>
          <w:szCs w:val="24"/>
        </w:rPr>
        <w:lastRenderedPageBreak/>
        <w:t>5. Plan for work in the first month</w:t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  <w:r w:rsidRPr="00504104">
        <w:rPr>
          <w:rFonts w:ascii="Arial" w:hAnsi="Arial" w:cs="Arial"/>
          <w:sz w:val="22"/>
          <w:szCs w:val="22"/>
        </w:rPr>
        <w:t>The supervisor should give clear instructions as to the work to be completed during the first month of research.  A list of goals should be agreed with the student and written down.</w:t>
      </w:r>
    </w:p>
    <w:p w:rsidR="004B688F" w:rsidRPr="00504104" w:rsidRDefault="004B688F" w:rsidP="00CD46CB">
      <w:pPr>
        <w:rPr>
          <w:rFonts w:ascii="Arial" w:hAnsi="Arial" w:cs="Arial"/>
          <w:sz w:val="22"/>
          <w:szCs w:val="22"/>
        </w:rPr>
      </w:pPr>
    </w:p>
    <w:p w:rsidR="004B688F" w:rsidRPr="00CD46CB" w:rsidRDefault="00CD46CB" w:rsidP="00CD46CB">
      <w:pPr>
        <w:jc w:val="center"/>
        <w:rPr>
          <w:rFonts w:ascii="Arial" w:hAnsi="Arial" w:cs="Arial"/>
          <w:b/>
          <w:szCs w:val="22"/>
        </w:rPr>
      </w:pPr>
      <w:r w:rsidRPr="00CD46CB">
        <w:rPr>
          <w:rFonts w:ascii="Arial" w:hAnsi="Arial" w:cs="Arial"/>
          <w:b/>
          <w:szCs w:val="22"/>
        </w:rPr>
        <w:t>Research Group Induction Checklist</w:t>
      </w: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4" w:type="dxa"/>
        <w:tblInd w:w="13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4111"/>
        <w:gridCol w:w="1782"/>
      </w:tblGrid>
      <w:tr w:rsidR="00CD46CB" w:rsidRPr="00504104" w:rsidTr="00CD46CB">
        <w:trPr>
          <w:cantSplit/>
          <w:trHeight w:val="403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Pr="00CD46CB" w:rsidRDefault="00CD46CB" w:rsidP="00CD46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Mark Y </w:t>
            </w:r>
            <w:r w:rsidRPr="00CD46CB">
              <w:rPr>
                <w:rFonts w:ascii="Arial" w:hAnsi="Arial" w:cs="Arial"/>
                <w:b/>
                <w:sz w:val="22"/>
                <w:szCs w:val="22"/>
              </w:rPr>
              <w:t>as each item is completed and then sign and date when all done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6CB" w:rsidRPr="00CD46CB" w:rsidRDefault="00CD46CB" w:rsidP="001E1B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46CB">
              <w:rPr>
                <w:rFonts w:ascii="Arial" w:hAnsi="Arial" w:cs="Arial"/>
                <w:b/>
                <w:sz w:val="22"/>
                <w:szCs w:val="22"/>
              </w:rPr>
              <w:t>Complete (Y)</w:t>
            </w:r>
          </w:p>
        </w:tc>
      </w:tr>
      <w:tr w:rsidR="00CD46CB" w:rsidRPr="00504104" w:rsidTr="00CD46CB">
        <w:trPr>
          <w:cantSplit/>
          <w:trHeight w:val="403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Default="00CD46CB" w:rsidP="00CD46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6CB">
              <w:rPr>
                <w:rFonts w:ascii="Arial" w:hAnsi="Arial" w:cs="Arial"/>
                <w:bCs/>
                <w:szCs w:val="24"/>
              </w:rPr>
              <w:t>2. Introduction to academic staff, post</w:t>
            </w:r>
            <w:r w:rsidRPr="00CD46CB">
              <w:rPr>
                <w:rFonts w:ascii="Arial" w:hAnsi="Arial" w:cs="Arial"/>
                <w:bCs/>
                <w:szCs w:val="24"/>
              </w:rPr>
              <w:noBreakHyphen/>
              <w:t>doctoral researchers and students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6CB" w:rsidRDefault="00CD46CB" w:rsidP="001E1B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6CB" w:rsidRPr="00504104" w:rsidTr="00CD46CB">
        <w:trPr>
          <w:cantSplit/>
          <w:trHeight w:val="403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Pr="00CD46CB" w:rsidRDefault="00CD46CB" w:rsidP="00CD46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6CB">
              <w:rPr>
                <w:rFonts w:ascii="Arial" w:hAnsi="Arial" w:cs="Arial"/>
                <w:bCs/>
                <w:szCs w:val="24"/>
              </w:rPr>
              <w:t>3. Facilities and Research Environment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6CB" w:rsidRDefault="00CD46CB" w:rsidP="001E1B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6CB" w:rsidRPr="00504104" w:rsidTr="00CD46CB">
        <w:trPr>
          <w:cantSplit/>
          <w:trHeight w:val="403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Pr="00CD46CB" w:rsidRDefault="00CD46CB" w:rsidP="00CD46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6CB">
              <w:rPr>
                <w:rFonts w:ascii="Arial" w:hAnsi="Arial" w:cs="Arial"/>
                <w:bCs/>
                <w:szCs w:val="24"/>
              </w:rPr>
              <w:t>4. Research Practice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6CB" w:rsidRDefault="00CD46CB" w:rsidP="001E1B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6CB" w:rsidRPr="00504104" w:rsidTr="00CD46CB">
        <w:trPr>
          <w:cantSplit/>
          <w:trHeight w:val="403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Pr="00CD46CB" w:rsidRDefault="00CD46CB" w:rsidP="00CD46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6CB">
              <w:rPr>
                <w:rFonts w:ascii="Arial" w:hAnsi="Arial" w:cs="Arial"/>
                <w:bCs/>
                <w:szCs w:val="24"/>
              </w:rPr>
              <w:t>5. Plan for work in the first month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6CB" w:rsidRDefault="00CD46CB" w:rsidP="001E1B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6CB" w:rsidRPr="00504104" w:rsidTr="00CD46CB">
        <w:trPr>
          <w:cantSplit/>
          <w:trHeight w:val="40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Signatures: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CD46CB">
            <w:pPr>
              <w:rPr>
                <w:rFonts w:ascii="Arial" w:hAnsi="Arial" w:cs="Arial"/>
                <w:szCs w:val="24"/>
              </w:rPr>
            </w:pPr>
            <w:r w:rsidRPr="00504104">
              <w:rPr>
                <w:rFonts w:ascii="Arial" w:hAnsi="Arial" w:cs="Arial"/>
                <w:sz w:val="22"/>
                <w:szCs w:val="22"/>
              </w:rPr>
              <w:t>Supervisor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6CB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0C0F6D">
            <w:pPr>
              <w:rPr>
                <w:rFonts w:ascii="Arial" w:hAnsi="Arial" w:cs="Arial"/>
                <w:szCs w:val="24"/>
              </w:rPr>
            </w:pPr>
            <w:r w:rsidRPr="00504104">
              <w:rPr>
                <w:rFonts w:ascii="Arial" w:hAnsi="Arial" w:cs="Arial"/>
                <w:sz w:val="22"/>
                <w:szCs w:val="22"/>
              </w:rPr>
              <w:t>Student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6CB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0C0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6CB" w:rsidRPr="00504104" w:rsidRDefault="00CD46CB" w:rsidP="000C0F6D">
            <w:pPr>
              <w:rPr>
                <w:rFonts w:ascii="Arial" w:hAnsi="Arial" w:cs="Arial"/>
                <w:szCs w:val="24"/>
              </w:rPr>
            </w:pPr>
            <w:r w:rsidRPr="0050410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4B688F" w:rsidRPr="00504104" w:rsidRDefault="004B688F" w:rsidP="004B688F">
      <w:pPr>
        <w:jc w:val="both"/>
        <w:rPr>
          <w:rFonts w:ascii="Arial" w:hAnsi="Arial" w:cs="Arial"/>
          <w:sz w:val="22"/>
          <w:szCs w:val="22"/>
        </w:rPr>
      </w:pPr>
    </w:p>
    <w:p w:rsidR="00B76B84" w:rsidRPr="00504104" w:rsidRDefault="007A2862" w:rsidP="004B688F">
      <w:pPr>
        <w:jc w:val="both"/>
        <w:rPr>
          <w:rFonts w:ascii="Arial" w:hAnsi="Arial" w:cs="Arial"/>
          <w:sz w:val="18"/>
          <w:szCs w:val="18"/>
        </w:rPr>
      </w:pPr>
      <w:r w:rsidRPr="00504104">
        <w:rPr>
          <w:rFonts w:ascii="Arial" w:hAnsi="Arial" w:cs="Arial"/>
          <w:sz w:val="18"/>
          <w:szCs w:val="18"/>
        </w:rPr>
        <w:t>M</w:t>
      </w:r>
      <w:r w:rsidR="00CD46CB">
        <w:rPr>
          <w:rFonts w:ascii="Arial" w:hAnsi="Arial" w:cs="Arial"/>
          <w:sz w:val="18"/>
          <w:szCs w:val="18"/>
        </w:rPr>
        <w:t>T2020</w:t>
      </w:r>
    </w:p>
    <w:p w:rsidR="004B688F" w:rsidRPr="00504104" w:rsidRDefault="00B76B84" w:rsidP="00AC36B6">
      <w:pPr>
        <w:rPr>
          <w:rFonts w:ascii="Arial" w:hAnsi="Arial" w:cs="Arial"/>
        </w:rPr>
      </w:pPr>
      <w:r w:rsidRPr="00504104">
        <w:rPr>
          <w:rFonts w:ascii="Arial" w:hAnsi="Arial" w:cs="Arial"/>
        </w:rPr>
        <w:t xml:space="preserve"> </w:t>
      </w:r>
    </w:p>
    <w:sectPr w:rsidR="004B688F" w:rsidRPr="00504104">
      <w:headerReference w:type="default" r:id="rId7"/>
      <w:pgSz w:w="11880" w:h="16840"/>
      <w:pgMar w:top="1152" w:right="864" w:bottom="720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15" w:rsidRDefault="001B4315">
      <w:r>
        <w:separator/>
      </w:r>
    </w:p>
  </w:endnote>
  <w:endnote w:type="continuationSeparator" w:id="0">
    <w:p w:rsidR="001B4315" w:rsidRDefault="001B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15" w:rsidRDefault="001B4315">
      <w:r>
        <w:separator/>
      </w:r>
    </w:p>
  </w:footnote>
  <w:footnote w:type="continuationSeparator" w:id="0">
    <w:p w:rsidR="001B4315" w:rsidRDefault="001B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52" w:rsidRDefault="00A156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B31"/>
    <w:multiLevelType w:val="hybridMultilevel"/>
    <w:tmpl w:val="9A8EB3A6"/>
    <w:lvl w:ilvl="0" w:tplc="5B1A5E4E">
      <w:start w:val="1"/>
      <w:numFmt w:val="bullet"/>
      <w:lvlText w:val="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8BB466F"/>
    <w:multiLevelType w:val="hybridMultilevel"/>
    <w:tmpl w:val="9D7E9362"/>
    <w:lvl w:ilvl="0" w:tplc="B66A9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1860E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4AF9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C6A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00B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A1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EC3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C98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4DB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1240B8"/>
    <w:multiLevelType w:val="multilevel"/>
    <w:tmpl w:val="7F02015E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4B7800DF"/>
    <w:multiLevelType w:val="singleLevel"/>
    <w:tmpl w:val="32B4A6A6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</w:abstractNum>
  <w:abstractNum w:abstractNumId="4" w15:restartNumberingAfterBreak="0">
    <w:nsid w:val="5A7D2D22"/>
    <w:multiLevelType w:val="multilevel"/>
    <w:tmpl w:val="9A8EB3A6"/>
    <w:lvl w:ilvl="0">
      <w:start w:val="1"/>
      <w:numFmt w:val="bullet"/>
      <w:lvlText w:val="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62AB0054"/>
    <w:multiLevelType w:val="hybridMultilevel"/>
    <w:tmpl w:val="8A5C5F98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703902D2"/>
    <w:multiLevelType w:val="hybridMultilevel"/>
    <w:tmpl w:val="A2C849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651C31"/>
    <w:multiLevelType w:val="hybridMultilevel"/>
    <w:tmpl w:val="7F02015E"/>
    <w:lvl w:ilvl="0" w:tplc="08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5C"/>
    <w:rsid w:val="0003569C"/>
    <w:rsid w:val="000427A7"/>
    <w:rsid w:val="00066B67"/>
    <w:rsid w:val="00084D6F"/>
    <w:rsid w:val="000A7FD8"/>
    <w:rsid w:val="000B005C"/>
    <w:rsid w:val="000F3E5B"/>
    <w:rsid w:val="00104932"/>
    <w:rsid w:val="00106487"/>
    <w:rsid w:val="00123438"/>
    <w:rsid w:val="00144CBC"/>
    <w:rsid w:val="001458B2"/>
    <w:rsid w:val="001B4315"/>
    <w:rsid w:val="002D1E9B"/>
    <w:rsid w:val="00320FDE"/>
    <w:rsid w:val="003441B1"/>
    <w:rsid w:val="003832B3"/>
    <w:rsid w:val="003E59B9"/>
    <w:rsid w:val="0047634E"/>
    <w:rsid w:val="004B688F"/>
    <w:rsid w:val="004D547B"/>
    <w:rsid w:val="004E3C49"/>
    <w:rsid w:val="004F0515"/>
    <w:rsid w:val="00504104"/>
    <w:rsid w:val="00504F09"/>
    <w:rsid w:val="005C560E"/>
    <w:rsid w:val="005C7C1B"/>
    <w:rsid w:val="005D3506"/>
    <w:rsid w:val="005E3786"/>
    <w:rsid w:val="006A6B41"/>
    <w:rsid w:val="006F33CF"/>
    <w:rsid w:val="00712FFD"/>
    <w:rsid w:val="007626F5"/>
    <w:rsid w:val="007A2862"/>
    <w:rsid w:val="00856B3A"/>
    <w:rsid w:val="008806D1"/>
    <w:rsid w:val="00885232"/>
    <w:rsid w:val="008E28D4"/>
    <w:rsid w:val="008E5D71"/>
    <w:rsid w:val="00910894"/>
    <w:rsid w:val="00970DF2"/>
    <w:rsid w:val="009A4436"/>
    <w:rsid w:val="009B43E7"/>
    <w:rsid w:val="009C174C"/>
    <w:rsid w:val="009D6B17"/>
    <w:rsid w:val="00A02EA1"/>
    <w:rsid w:val="00A10C3C"/>
    <w:rsid w:val="00A15652"/>
    <w:rsid w:val="00A40955"/>
    <w:rsid w:val="00A64F61"/>
    <w:rsid w:val="00A860C7"/>
    <w:rsid w:val="00AB3247"/>
    <w:rsid w:val="00AB4FFF"/>
    <w:rsid w:val="00AC36B6"/>
    <w:rsid w:val="00AD423B"/>
    <w:rsid w:val="00B276B3"/>
    <w:rsid w:val="00B53509"/>
    <w:rsid w:val="00B55566"/>
    <w:rsid w:val="00B57547"/>
    <w:rsid w:val="00B76B84"/>
    <w:rsid w:val="00B90E0F"/>
    <w:rsid w:val="00B97592"/>
    <w:rsid w:val="00BB145E"/>
    <w:rsid w:val="00C6220E"/>
    <w:rsid w:val="00CA2E9C"/>
    <w:rsid w:val="00CD46CB"/>
    <w:rsid w:val="00D64EB6"/>
    <w:rsid w:val="00DC068A"/>
    <w:rsid w:val="00DF09F9"/>
    <w:rsid w:val="00E34170"/>
    <w:rsid w:val="00E57CC5"/>
    <w:rsid w:val="00E62204"/>
    <w:rsid w:val="00E82FA8"/>
    <w:rsid w:val="00E92173"/>
    <w:rsid w:val="00F926DA"/>
    <w:rsid w:val="00F96A6D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79AA4"/>
  <w15:docId w15:val="{08FC4EE9-4045-4279-B0B6-6C88F858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63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5400"/>
      </w:tabs>
      <w:ind w:firstLine="260"/>
      <w:outlineLvl w:val="2"/>
    </w:pPr>
    <w:rPr>
      <w:rFonts w:ascii="Times New Roman" w:hAnsi="Times New Roman"/>
      <w:i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0" w:color="auto"/>
      </w:pBdr>
      <w:outlineLvl w:val="3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2COL">
    <w:name w:val="2COL"/>
    <w:basedOn w:val="Normal"/>
    <w:pPr>
      <w:ind w:left="720" w:right="-360"/>
    </w:pPr>
    <w:rPr>
      <w:sz w:val="20"/>
    </w:rPr>
  </w:style>
  <w:style w:type="paragraph" w:customStyle="1" w:styleId="Hangingpara">
    <w:name w:val="Hanging para"/>
    <w:basedOn w:val="Heading9"/>
    <w:pPr>
      <w:ind w:hanging="720"/>
    </w:pPr>
    <w:rPr>
      <w:i w:val="0"/>
    </w:rPr>
  </w:style>
  <w:style w:type="paragraph" w:customStyle="1" w:styleId="chris2column">
    <w:name w:val="chris/2column"/>
    <w:basedOn w:val="Normal"/>
    <w:pPr>
      <w:ind w:left="1440" w:right="-360" w:hanging="720"/>
    </w:pPr>
    <w:rPr>
      <w:sz w:val="20"/>
    </w:rPr>
  </w:style>
  <w:style w:type="paragraph" w:styleId="BodyText">
    <w:name w:val="Body Text"/>
    <w:basedOn w:val="Normal"/>
    <w:pPr>
      <w:tabs>
        <w:tab w:val="left" w:pos="540"/>
      </w:tabs>
      <w:ind w:right="-288"/>
    </w:pPr>
  </w:style>
  <w:style w:type="paragraph" w:styleId="BodyTextIndent">
    <w:name w:val="Body Text Indent"/>
    <w:basedOn w:val="Normal"/>
    <w:pPr>
      <w:pBdr>
        <w:left w:val="single" w:sz="6" w:space="0" w:color="auto"/>
        <w:bottom w:val="single" w:sz="6" w:space="4" w:color="auto"/>
        <w:right w:val="single" w:sz="6" w:space="0" w:color="auto"/>
      </w:pBdr>
      <w:tabs>
        <w:tab w:val="left" w:pos="540"/>
      </w:tabs>
      <w:ind w:left="547" w:hanging="547"/>
    </w:pPr>
    <w:rPr>
      <w:rFonts w:ascii="Times New Roman" w:hAnsi="Times New Roman"/>
      <w:b/>
      <w:sz w:val="22"/>
    </w:rPr>
  </w:style>
  <w:style w:type="paragraph" w:styleId="BodyText2">
    <w:name w:val="Body Text 2"/>
    <w:basedOn w:val="Normal"/>
    <w:pPr>
      <w:tabs>
        <w:tab w:val="left" w:pos="720"/>
      </w:tabs>
      <w:spacing w:before="120"/>
    </w:pPr>
    <w:rPr>
      <w:rFonts w:ascii="Times New Roman" w:hAnsi="Times New Roman"/>
      <w:sz w:val="18"/>
    </w:rPr>
  </w:style>
  <w:style w:type="paragraph" w:styleId="BalloonText">
    <w:name w:val="Balloon Text"/>
    <w:basedOn w:val="Normal"/>
    <w:semiHidden/>
    <w:rsid w:val="009733C9"/>
    <w:rPr>
      <w:rFonts w:ascii="Tahoma" w:hAnsi="Tahoma" w:cs="Tahoma"/>
      <w:sz w:val="16"/>
      <w:szCs w:val="16"/>
    </w:rPr>
  </w:style>
  <w:style w:type="character" w:styleId="Hyperlink">
    <w:name w:val="Hyperlink"/>
    <w:rsid w:val="00B76B84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B76B8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student (please print)</vt:lpstr>
    </vt:vector>
  </TitlesOfParts>
  <Company>CUED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student (please print)</dc:title>
  <dc:creator>Faculty Board Office</dc:creator>
  <cp:lastModifiedBy>Becky Ramshaw</cp:lastModifiedBy>
  <cp:revision>11</cp:revision>
  <cp:lastPrinted>2012-09-24T14:01:00Z</cp:lastPrinted>
  <dcterms:created xsi:type="dcterms:W3CDTF">2017-09-26T15:02:00Z</dcterms:created>
  <dcterms:modified xsi:type="dcterms:W3CDTF">2020-10-03T13:27:00Z</dcterms:modified>
</cp:coreProperties>
</file>